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DF0F9" w14:textId="77777777" w:rsidR="008043E5" w:rsidRPr="002E4EE2" w:rsidRDefault="00000000">
      <w:pPr>
        <w:ind w:firstLineChars="0" w:firstLine="0"/>
        <w:jc w:val="center"/>
        <w:rPr>
          <w:rFonts w:ascii="宋体" w:eastAsia="宋体" w:hAnsi="宋体" w:cs="仿宋"/>
          <w:b w:val="0"/>
          <w:bCs/>
          <w:sz w:val="32"/>
          <w:szCs w:val="32"/>
        </w:rPr>
      </w:pPr>
      <w:r w:rsidRPr="002E4EE2">
        <w:rPr>
          <w:rFonts w:ascii="宋体" w:eastAsia="宋体" w:hAnsi="宋体" w:cs="仿宋" w:hint="eastAsia"/>
          <w:sz w:val="32"/>
          <w:szCs w:val="32"/>
        </w:rPr>
        <w:t>股骨颈骨折中医诊疗方案</w:t>
      </w:r>
    </w:p>
    <w:p w14:paraId="5F327B43" w14:textId="1E3403D0" w:rsidR="008043E5" w:rsidRPr="002E4EE2" w:rsidRDefault="00000000">
      <w:pPr>
        <w:ind w:firstLineChars="200" w:firstLine="560"/>
        <w:rPr>
          <w:rFonts w:ascii="宋体" w:eastAsia="宋体" w:hAnsi="宋体" w:cs="仿宋"/>
          <w:b w:val="0"/>
          <w:bCs/>
          <w:szCs w:val="28"/>
        </w:rPr>
      </w:pPr>
      <w:r w:rsidRPr="002E4EE2">
        <w:rPr>
          <w:rFonts w:ascii="宋体" w:eastAsia="宋体" w:hAnsi="宋体" w:cs="仿宋" w:hint="eastAsia"/>
          <w:b w:val="0"/>
          <w:bCs/>
          <w:szCs w:val="28"/>
        </w:rPr>
        <w:t>股骨颈骨折是指由股骨头下至股骨颈基底部之间的骨折。</w:t>
      </w:r>
    </w:p>
    <w:p w14:paraId="61DBD12D" w14:textId="77777777" w:rsidR="002B704F" w:rsidRPr="00D178BE" w:rsidRDefault="00000000" w:rsidP="002B704F">
      <w:pPr>
        <w:ind w:firstLineChars="0" w:firstLine="0"/>
        <w:rPr>
          <w:rFonts w:ascii="宋体" w:eastAsia="宋体" w:hAnsi="宋体" w:cs="仿宋"/>
          <w:szCs w:val="28"/>
        </w:rPr>
      </w:pPr>
      <w:r w:rsidRPr="00D178BE">
        <w:rPr>
          <w:rFonts w:ascii="宋体" w:eastAsia="宋体" w:hAnsi="宋体" w:cs="仿宋" w:hint="eastAsia"/>
          <w:szCs w:val="28"/>
        </w:rPr>
        <w:t>一、诊断</w:t>
      </w:r>
    </w:p>
    <w:p w14:paraId="24C46E4F" w14:textId="011A1D1F" w:rsidR="008043E5" w:rsidRPr="002E4EE2" w:rsidRDefault="00000000" w:rsidP="002B704F">
      <w:pPr>
        <w:ind w:firstLineChars="200" w:firstLine="560"/>
        <w:rPr>
          <w:rFonts w:ascii="宋体" w:eastAsia="宋体" w:hAnsi="宋体" w:cs="仿宋"/>
          <w:b w:val="0"/>
          <w:bCs/>
          <w:szCs w:val="28"/>
        </w:rPr>
      </w:pPr>
      <w:r w:rsidRPr="002E4EE2">
        <w:rPr>
          <w:rFonts w:ascii="宋体" w:eastAsia="宋体" w:hAnsi="宋体" w:cs="仿宋" w:hint="eastAsia"/>
          <w:b w:val="0"/>
          <w:bCs/>
          <w:szCs w:val="28"/>
        </w:rPr>
        <w:t>中医诊断标准：本病种参照《中药新药治疗外伤性骨折的临床研究指导原则》以及《中华人民共和国中医药行业标准·中医病证诊断疗效标准（1995年）》中华中医药学会骨科分会制定的股骨颈骨折标准进行诊断。</w:t>
      </w:r>
    </w:p>
    <w:p w14:paraId="1EC8A232" w14:textId="77777777" w:rsidR="008043E5" w:rsidRPr="002E4EE2" w:rsidRDefault="00000000">
      <w:pPr>
        <w:numPr>
          <w:ilvl w:val="0"/>
          <w:numId w:val="1"/>
        </w:numPr>
        <w:ind w:firstLineChars="200" w:firstLine="560"/>
        <w:rPr>
          <w:rFonts w:ascii="宋体" w:eastAsia="宋体" w:hAnsi="宋体" w:cs="仿宋"/>
          <w:b w:val="0"/>
          <w:bCs/>
          <w:szCs w:val="28"/>
        </w:rPr>
      </w:pPr>
      <w:r w:rsidRPr="002E4EE2">
        <w:rPr>
          <w:rFonts w:ascii="宋体" w:eastAsia="宋体" w:hAnsi="宋体" w:cs="仿宋" w:hint="eastAsia"/>
          <w:b w:val="0"/>
          <w:bCs/>
          <w:szCs w:val="28"/>
        </w:rPr>
        <w:t>年龄 股骨颈骨折多见于老年人，女性稍多。</w:t>
      </w:r>
    </w:p>
    <w:p w14:paraId="1203154F" w14:textId="77777777" w:rsidR="008043E5" w:rsidRPr="002E4EE2" w:rsidRDefault="00000000">
      <w:pPr>
        <w:numPr>
          <w:ilvl w:val="0"/>
          <w:numId w:val="1"/>
        </w:numPr>
        <w:ind w:firstLineChars="200" w:firstLine="560"/>
        <w:rPr>
          <w:rFonts w:ascii="宋体" w:eastAsia="宋体" w:hAnsi="宋体" w:cs="仿宋"/>
          <w:b w:val="0"/>
          <w:bCs/>
          <w:szCs w:val="28"/>
        </w:rPr>
      </w:pPr>
      <w:r w:rsidRPr="002E4EE2">
        <w:rPr>
          <w:rFonts w:ascii="宋体" w:eastAsia="宋体" w:hAnsi="宋体" w:cs="仿宋" w:hint="eastAsia"/>
          <w:b w:val="0"/>
          <w:bCs/>
          <w:szCs w:val="28"/>
        </w:rPr>
        <w:t>病史 多有外伤史。</w:t>
      </w:r>
    </w:p>
    <w:p w14:paraId="1B553392" w14:textId="77777777" w:rsidR="008043E5" w:rsidRPr="002E4EE2" w:rsidRDefault="00000000">
      <w:pPr>
        <w:numPr>
          <w:ilvl w:val="0"/>
          <w:numId w:val="1"/>
        </w:numPr>
        <w:ind w:firstLineChars="200" w:firstLine="560"/>
        <w:rPr>
          <w:rFonts w:ascii="宋体" w:eastAsia="宋体" w:hAnsi="宋体" w:cs="仿宋"/>
          <w:b w:val="0"/>
          <w:bCs/>
          <w:szCs w:val="28"/>
        </w:rPr>
      </w:pPr>
      <w:r w:rsidRPr="002E4EE2">
        <w:rPr>
          <w:rFonts w:ascii="宋体" w:eastAsia="宋体" w:hAnsi="宋体" w:cs="仿宋" w:hint="eastAsia"/>
          <w:b w:val="0"/>
          <w:bCs/>
          <w:szCs w:val="28"/>
        </w:rPr>
        <w:t>症状 伤后患髋疼痛，不能站立行走，患肢活动困难。</w:t>
      </w:r>
    </w:p>
    <w:p w14:paraId="2EA82089" w14:textId="77777777" w:rsidR="008043E5" w:rsidRPr="002E4EE2" w:rsidRDefault="00000000">
      <w:pPr>
        <w:numPr>
          <w:ilvl w:val="0"/>
          <w:numId w:val="1"/>
        </w:numPr>
        <w:ind w:firstLineChars="200" w:firstLine="560"/>
        <w:rPr>
          <w:rFonts w:ascii="宋体" w:eastAsia="宋体" w:hAnsi="宋体" w:cs="仿宋"/>
          <w:b w:val="0"/>
          <w:bCs/>
          <w:szCs w:val="28"/>
        </w:rPr>
      </w:pPr>
      <w:r w:rsidRPr="002E4EE2">
        <w:rPr>
          <w:rFonts w:ascii="宋体" w:eastAsia="宋体" w:hAnsi="宋体" w:cs="仿宋" w:hint="eastAsia"/>
          <w:b w:val="0"/>
          <w:bCs/>
          <w:szCs w:val="28"/>
        </w:rPr>
        <w:t xml:space="preserve">体征 </w:t>
      </w:r>
    </w:p>
    <w:p w14:paraId="3235121C" w14:textId="77777777" w:rsidR="002B704F" w:rsidRPr="002E4EE2" w:rsidRDefault="00000000" w:rsidP="002B704F">
      <w:pPr>
        <w:ind w:leftChars="-29" w:left="-82" w:firstLineChars="200" w:firstLine="560"/>
        <w:rPr>
          <w:rFonts w:ascii="宋体" w:eastAsia="宋体" w:hAnsi="宋体" w:cs="仿宋"/>
          <w:b w:val="0"/>
          <w:bCs/>
          <w:szCs w:val="28"/>
        </w:rPr>
      </w:pPr>
      <w:r w:rsidRPr="002E4EE2">
        <w:rPr>
          <w:rFonts w:ascii="宋体" w:eastAsia="宋体" w:hAnsi="宋体" w:cs="仿宋" w:hint="eastAsia"/>
          <w:b w:val="0"/>
          <w:bCs/>
          <w:szCs w:val="28"/>
        </w:rPr>
        <w:t>（1）患肢多有屈髋、屈膝、内收及外旋、短缩畸形，局部皮下可见淤斑。</w:t>
      </w:r>
    </w:p>
    <w:p w14:paraId="0C0C5231" w14:textId="66FA7A5C" w:rsidR="008043E5" w:rsidRPr="002E4EE2" w:rsidRDefault="00000000" w:rsidP="002B704F">
      <w:pPr>
        <w:ind w:leftChars="-29" w:left="-82" w:firstLineChars="200" w:firstLine="560"/>
        <w:rPr>
          <w:rFonts w:ascii="宋体" w:eastAsia="宋体" w:hAnsi="宋体" w:cs="仿宋"/>
          <w:b w:val="0"/>
          <w:bCs/>
          <w:szCs w:val="28"/>
        </w:rPr>
      </w:pPr>
      <w:r w:rsidRPr="002E4EE2">
        <w:rPr>
          <w:rFonts w:ascii="宋体" w:eastAsia="宋体" w:hAnsi="宋体" w:cs="仿宋" w:hint="eastAsia"/>
          <w:b w:val="0"/>
          <w:bCs/>
          <w:szCs w:val="28"/>
        </w:rPr>
        <w:t>（2）腹股沟中点处压痛明显。</w:t>
      </w:r>
    </w:p>
    <w:p w14:paraId="4FB9E2C4" w14:textId="77777777" w:rsidR="008043E5" w:rsidRPr="002E4EE2" w:rsidRDefault="00000000" w:rsidP="002B704F">
      <w:pPr>
        <w:ind w:firstLineChars="157"/>
        <w:rPr>
          <w:rFonts w:ascii="宋体" w:eastAsia="宋体" w:hAnsi="宋体" w:cs="仿宋"/>
          <w:b w:val="0"/>
          <w:bCs/>
          <w:szCs w:val="28"/>
        </w:rPr>
      </w:pPr>
      <w:r w:rsidRPr="002E4EE2">
        <w:rPr>
          <w:rFonts w:ascii="宋体" w:eastAsia="宋体" w:hAnsi="宋体" w:cs="仿宋" w:hint="eastAsia"/>
          <w:b w:val="0"/>
          <w:bCs/>
          <w:szCs w:val="28"/>
        </w:rPr>
        <w:t>（3）患髋功能障碍，被动活动可引起剧烈疼痛。</w:t>
      </w:r>
    </w:p>
    <w:p w14:paraId="293D562E" w14:textId="77777777" w:rsidR="008043E5" w:rsidRPr="002E4EE2" w:rsidRDefault="00000000" w:rsidP="002B704F">
      <w:pPr>
        <w:tabs>
          <w:tab w:val="left" w:pos="426"/>
        </w:tabs>
        <w:ind w:firstLineChars="157"/>
        <w:rPr>
          <w:rFonts w:ascii="宋体" w:eastAsia="宋体" w:hAnsi="宋体" w:cs="仿宋"/>
          <w:b w:val="0"/>
          <w:bCs/>
          <w:szCs w:val="28"/>
        </w:rPr>
      </w:pPr>
      <w:r w:rsidRPr="002E4EE2">
        <w:rPr>
          <w:rFonts w:ascii="宋体" w:eastAsia="宋体" w:hAnsi="宋体" w:cs="仿宋" w:hint="eastAsia"/>
          <w:b w:val="0"/>
          <w:bCs/>
          <w:szCs w:val="28"/>
        </w:rPr>
        <w:t>（4）下肢纵轴叩击痛阳性。</w:t>
      </w:r>
    </w:p>
    <w:p w14:paraId="33425DBB" w14:textId="1FC01995" w:rsidR="008043E5" w:rsidRPr="002E4EE2" w:rsidRDefault="00000000" w:rsidP="002B704F">
      <w:pPr>
        <w:ind w:firstLine="280"/>
        <w:rPr>
          <w:rFonts w:ascii="宋体" w:eastAsia="宋体" w:hAnsi="宋体" w:cs="仿宋"/>
          <w:b w:val="0"/>
          <w:bCs/>
          <w:szCs w:val="28"/>
        </w:rPr>
      </w:pPr>
      <w:r w:rsidRPr="002E4EE2">
        <w:rPr>
          <w:rFonts w:ascii="宋体" w:eastAsia="宋体" w:hAnsi="宋体" w:cs="仿宋" w:hint="eastAsia"/>
          <w:b w:val="0"/>
          <w:bCs/>
          <w:szCs w:val="28"/>
        </w:rPr>
        <w:t>5、影像学检查</w:t>
      </w:r>
      <w:r w:rsidR="002B704F" w:rsidRPr="002E4EE2">
        <w:rPr>
          <w:rFonts w:ascii="宋体" w:eastAsia="宋体" w:hAnsi="宋体" w:cs="仿宋" w:hint="eastAsia"/>
          <w:b w:val="0"/>
          <w:bCs/>
          <w:szCs w:val="28"/>
        </w:rPr>
        <w:t>：</w:t>
      </w:r>
      <w:r w:rsidRPr="002E4EE2">
        <w:rPr>
          <w:rFonts w:ascii="宋体" w:eastAsia="宋体" w:hAnsi="宋体" w:cs="仿宋" w:hint="eastAsia"/>
          <w:b w:val="0"/>
          <w:bCs/>
          <w:szCs w:val="28"/>
        </w:rPr>
        <w:t>X线片:拍双髋正位片及患髋侧位片，可明确骨折类型及移位情况。</w:t>
      </w:r>
    </w:p>
    <w:p w14:paraId="1412A99A" w14:textId="77777777" w:rsidR="008043E5" w:rsidRPr="002E4EE2" w:rsidRDefault="00000000" w:rsidP="002B704F">
      <w:pPr>
        <w:ind w:firstLineChars="200" w:firstLine="560"/>
        <w:rPr>
          <w:rFonts w:ascii="宋体" w:eastAsia="宋体" w:hAnsi="宋体" w:cs="仿宋"/>
          <w:b w:val="0"/>
          <w:bCs/>
          <w:szCs w:val="28"/>
        </w:rPr>
      </w:pPr>
      <w:r w:rsidRPr="002E4EE2">
        <w:rPr>
          <w:rFonts w:ascii="宋体" w:eastAsia="宋体" w:hAnsi="宋体" w:cs="仿宋" w:hint="eastAsia"/>
          <w:b w:val="0"/>
          <w:bCs/>
          <w:szCs w:val="28"/>
        </w:rPr>
        <w:t xml:space="preserve">西医诊断标准：根据《临床诊疗指南-骨科学分册》（中华医学会编著，人民卫生出版社），《外科学（下册）》（8年制和7年制教材临床医学专用，人民卫生出版社） </w:t>
      </w:r>
    </w:p>
    <w:p w14:paraId="2B01242E" w14:textId="77777777" w:rsidR="008043E5" w:rsidRPr="00D178BE" w:rsidRDefault="00000000" w:rsidP="000B5C99">
      <w:pPr>
        <w:tabs>
          <w:tab w:val="left" w:pos="709"/>
        </w:tabs>
        <w:ind w:firstLineChars="0" w:firstLine="0"/>
        <w:rPr>
          <w:rFonts w:ascii="宋体" w:eastAsia="宋体" w:hAnsi="宋体" w:cs="仿宋"/>
          <w:szCs w:val="28"/>
        </w:rPr>
      </w:pPr>
      <w:r w:rsidRPr="00D178BE">
        <w:rPr>
          <w:rFonts w:ascii="宋体" w:eastAsia="宋体" w:hAnsi="宋体" w:cs="仿宋" w:hint="eastAsia"/>
          <w:szCs w:val="28"/>
        </w:rPr>
        <w:t>二、分型</w:t>
      </w:r>
    </w:p>
    <w:p w14:paraId="0F696661" w14:textId="77777777" w:rsidR="000B5C99" w:rsidRPr="002E4EE2" w:rsidRDefault="00000000" w:rsidP="000B5C99">
      <w:pPr>
        <w:ind w:firstLine="280"/>
        <w:rPr>
          <w:rFonts w:ascii="宋体" w:eastAsia="宋体" w:hAnsi="宋体" w:cs="仿宋"/>
          <w:b w:val="0"/>
          <w:bCs/>
          <w:szCs w:val="28"/>
        </w:rPr>
      </w:pPr>
      <w:r w:rsidRPr="002E4EE2">
        <w:rPr>
          <w:rFonts w:ascii="宋体" w:eastAsia="宋体" w:hAnsi="宋体" w:cs="仿宋" w:hint="eastAsia"/>
          <w:b w:val="0"/>
          <w:bCs/>
          <w:szCs w:val="28"/>
        </w:rPr>
        <w:t>（一）中医辨证分型</w:t>
      </w:r>
    </w:p>
    <w:p w14:paraId="55DEA9B2" w14:textId="5192FFBA" w:rsidR="008043E5" w:rsidRPr="002E4EE2" w:rsidRDefault="00000000" w:rsidP="000B5C9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1、气滞血瘀型</w:t>
      </w:r>
    </w:p>
    <w:p w14:paraId="5A210367" w14:textId="20E101F2" w:rsidR="008043E5" w:rsidRPr="002E4EE2" w:rsidRDefault="002B704F" w:rsidP="002B704F">
      <w:pPr>
        <w:ind w:firstLineChars="200" w:firstLine="560"/>
        <w:rPr>
          <w:rFonts w:ascii="宋体" w:eastAsia="宋体" w:hAnsi="宋体" w:cs="仿宋"/>
          <w:b w:val="0"/>
          <w:bCs/>
          <w:szCs w:val="28"/>
        </w:rPr>
      </w:pPr>
      <w:r w:rsidRPr="002E4EE2">
        <w:rPr>
          <w:rFonts w:ascii="宋体" w:eastAsia="宋体" w:hAnsi="宋体" w:cs="仿宋" w:hint="eastAsia"/>
          <w:b w:val="0"/>
          <w:bCs/>
          <w:szCs w:val="28"/>
        </w:rPr>
        <w:lastRenderedPageBreak/>
        <w:t>主证：局部肿胀，疼痛，压痛，瘀斑，功能受限，不能站立与行走。舌质淡红或青紫，苔白或薄黄，脉浮数或弦紧。</w:t>
      </w:r>
    </w:p>
    <w:p w14:paraId="0B88A549" w14:textId="5AA81A9E" w:rsidR="008043E5" w:rsidRPr="002E4EE2" w:rsidRDefault="00000000" w:rsidP="000B5C9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2、瘀血凝滞型</w:t>
      </w:r>
    </w:p>
    <w:p w14:paraId="14398DCE" w14:textId="70069E75" w:rsidR="008043E5" w:rsidRPr="002E4EE2" w:rsidRDefault="002B704F" w:rsidP="002B704F">
      <w:pPr>
        <w:ind w:firstLineChars="200" w:firstLine="560"/>
        <w:rPr>
          <w:rFonts w:ascii="宋体" w:eastAsia="宋体" w:hAnsi="宋体" w:cs="仿宋"/>
          <w:b w:val="0"/>
          <w:bCs/>
          <w:szCs w:val="28"/>
        </w:rPr>
      </w:pPr>
      <w:r w:rsidRPr="002E4EE2">
        <w:rPr>
          <w:rFonts w:ascii="宋体" w:eastAsia="宋体" w:hAnsi="宋体" w:cs="仿宋" w:hint="eastAsia"/>
          <w:b w:val="0"/>
          <w:bCs/>
          <w:szCs w:val="28"/>
        </w:rPr>
        <w:t>主证：局部肿胀、疼痛、皮下淤血减轻，可以小范围内活动患肢，但仍有压痛，不能站立与行走。舌质暗红、苔白、脉弦。</w:t>
      </w:r>
    </w:p>
    <w:p w14:paraId="04E41697" w14:textId="7E11FACF" w:rsidR="008043E5" w:rsidRPr="002E4EE2" w:rsidRDefault="00000000" w:rsidP="000B5C9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3、气血不足型</w:t>
      </w:r>
    </w:p>
    <w:p w14:paraId="3D434931" w14:textId="7BDE751E" w:rsidR="008043E5" w:rsidRPr="002E4EE2" w:rsidRDefault="000B5C99" w:rsidP="000B5C99">
      <w:pPr>
        <w:tabs>
          <w:tab w:val="left" w:pos="426"/>
        </w:tabs>
        <w:ind w:firstLineChars="200" w:firstLine="560"/>
        <w:rPr>
          <w:rFonts w:ascii="宋体" w:eastAsia="宋体" w:hAnsi="宋体" w:cs="仿宋"/>
          <w:b w:val="0"/>
          <w:bCs/>
          <w:szCs w:val="28"/>
        </w:rPr>
      </w:pPr>
      <w:r w:rsidRPr="002E4EE2">
        <w:rPr>
          <w:rFonts w:ascii="宋体" w:eastAsia="宋体" w:hAnsi="宋体" w:cs="仿宋" w:hint="eastAsia"/>
          <w:b w:val="0"/>
          <w:bCs/>
          <w:szCs w:val="28"/>
        </w:rPr>
        <w:t>主证：骨连未坚，头晕眼花，面色淡白，少气懒言，神疲乏力，舌质淡、苔白、脉细数。</w:t>
      </w:r>
    </w:p>
    <w:p w14:paraId="2C557BF4" w14:textId="77777777" w:rsidR="008043E5" w:rsidRPr="002E4EE2" w:rsidRDefault="00000000" w:rsidP="000B5C9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4、肝肾亏损型</w:t>
      </w:r>
    </w:p>
    <w:p w14:paraId="66810685" w14:textId="219E55F1" w:rsidR="008043E5" w:rsidRPr="002E4EE2" w:rsidRDefault="000B5C99" w:rsidP="000B5C9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主证：疼痛已消，瘀肿已退，骨折因营养或调理不足，可造成骨折迟缓愈合或不愈合，肢体持续疼痛，使用无力或酸软，舌质淡苔薄白，脉细。</w:t>
      </w:r>
    </w:p>
    <w:p w14:paraId="0F2FB71D" w14:textId="77777777" w:rsidR="008043E5" w:rsidRPr="002E4EE2" w:rsidRDefault="00000000">
      <w:pPr>
        <w:ind w:firstLine="280"/>
        <w:rPr>
          <w:rFonts w:ascii="宋体" w:eastAsia="宋体" w:hAnsi="宋体" w:cs="仿宋"/>
          <w:b w:val="0"/>
          <w:bCs/>
          <w:szCs w:val="28"/>
        </w:rPr>
      </w:pPr>
      <w:r w:rsidRPr="002E4EE2">
        <w:rPr>
          <w:rFonts w:ascii="宋体" w:eastAsia="宋体" w:hAnsi="宋体" w:cs="仿宋" w:hint="eastAsia"/>
          <w:b w:val="0"/>
          <w:bCs/>
          <w:szCs w:val="28"/>
        </w:rPr>
        <w:t>（二）分期</w:t>
      </w:r>
    </w:p>
    <w:p w14:paraId="34908FB4" w14:textId="6AEE43E7" w:rsidR="008043E5" w:rsidRPr="002E4EE2" w:rsidRDefault="00000000" w:rsidP="000B5C9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1、损伤早期（伤后1</w:t>
      </w:r>
      <w:r w:rsidR="000B5C99" w:rsidRPr="002E4EE2">
        <w:rPr>
          <w:rFonts w:ascii="Cambria Math" w:eastAsia="宋体" w:hAnsi="Cambria Math" w:cs="Cambria Math"/>
          <w:b w:val="0"/>
          <w:bCs/>
          <w:szCs w:val="28"/>
        </w:rPr>
        <w:t>∼</w:t>
      </w:r>
      <w:r w:rsidRPr="002E4EE2">
        <w:rPr>
          <w:rFonts w:ascii="宋体" w:eastAsia="宋体" w:hAnsi="宋体" w:cs="仿宋" w:hint="eastAsia"/>
          <w:b w:val="0"/>
          <w:bCs/>
          <w:szCs w:val="28"/>
        </w:rPr>
        <w:t>2周）：由于经脉受伤，气血受损，气血淤滞，局部出现肿胀，疼痛，骨折不稳，易发生移位。</w:t>
      </w:r>
    </w:p>
    <w:p w14:paraId="28E5C0C3" w14:textId="6638F98F" w:rsidR="008043E5" w:rsidRPr="002E4EE2" w:rsidRDefault="00000000" w:rsidP="000B5C9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2、损伤中期（伤后3</w:t>
      </w:r>
      <w:r w:rsidR="000B5C99" w:rsidRPr="002E4EE2">
        <w:rPr>
          <w:rFonts w:ascii="Cambria Math" w:eastAsia="宋体" w:hAnsi="Cambria Math" w:cs="Cambria Math"/>
          <w:b w:val="0"/>
          <w:bCs/>
          <w:szCs w:val="28"/>
        </w:rPr>
        <w:t>∼</w:t>
      </w:r>
      <w:r w:rsidRPr="002E4EE2">
        <w:rPr>
          <w:rFonts w:ascii="宋体" w:eastAsia="宋体" w:hAnsi="宋体" w:cs="仿宋" w:hint="eastAsia"/>
          <w:b w:val="0"/>
          <w:bCs/>
          <w:szCs w:val="28"/>
        </w:rPr>
        <w:t>5周）：经初期治疗，局部淤血，肿胀基本消退，疼痛基本消失，新血渐生，骨折端初步连接。</w:t>
      </w:r>
    </w:p>
    <w:p w14:paraId="1120C08D" w14:textId="5E6BB5B7" w:rsidR="008043E5" w:rsidRPr="002E4EE2" w:rsidRDefault="00000000" w:rsidP="000B5C9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3、损伤后期（伤后6</w:t>
      </w:r>
      <w:r w:rsidR="000B5C99" w:rsidRPr="002E4EE2">
        <w:rPr>
          <w:rFonts w:ascii="Cambria Math" w:eastAsia="宋体" w:hAnsi="Cambria Math" w:cs="Cambria Math"/>
          <w:b w:val="0"/>
          <w:bCs/>
          <w:szCs w:val="28"/>
        </w:rPr>
        <w:t>∼</w:t>
      </w:r>
      <w:r w:rsidRPr="002E4EE2">
        <w:rPr>
          <w:rFonts w:ascii="宋体" w:eastAsia="宋体" w:hAnsi="宋体" w:cs="仿宋" w:hint="eastAsia"/>
          <w:b w:val="0"/>
          <w:bCs/>
          <w:szCs w:val="28"/>
        </w:rPr>
        <w:t>8周）：骨折基本临床愈合，外固定解除，功能初步恢复，但筋骨还未坚实强壮。若调理不当，因肝肾亏损和气血两虚可造成骨折不愈合或股骨头坏死。</w:t>
      </w:r>
    </w:p>
    <w:p w14:paraId="730872C4" w14:textId="77777777" w:rsidR="00D178BE" w:rsidRDefault="00000000">
      <w:pPr>
        <w:ind w:firstLine="280"/>
        <w:rPr>
          <w:rFonts w:ascii="宋体" w:eastAsia="宋体" w:hAnsi="宋体" w:cs="仿宋"/>
          <w:b w:val="0"/>
          <w:bCs/>
          <w:szCs w:val="28"/>
        </w:rPr>
      </w:pPr>
      <w:r w:rsidRPr="002E4EE2">
        <w:rPr>
          <w:rFonts w:ascii="宋体" w:eastAsia="宋体" w:hAnsi="宋体" w:cs="仿宋" w:hint="eastAsia"/>
          <w:b w:val="0"/>
          <w:bCs/>
          <w:szCs w:val="28"/>
        </w:rPr>
        <w:t>（三）骨折分型</w:t>
      </w:r>
    </w:p>
    <w:p w14:paraId="30878E2E" w14:textId="5120D140" w:rsidR="008043E5" w:rsidRPr="002E4EE2" w:rsidRDefault="00000000" w:rsidP="00D178BE">
      <w:pPr>
        <w:ind w:firstLineChars="200" w:firstLine="560"/>
        <w:rPr>
          <w:rFonts w:ascii="宋体" w:eastAsia="宋体" w:hAnsi="宋体" w:cs="仿宋"/>
          <w:b w:val="0"/>
          <w:bCs/>
          <w:szCs w:val="28"/>
        </w:rPr>
      </w:pPr>
      <w:r w:rsidRPr="002E4EE2">
        <w:rPr>
          <w:rFonts w:ascii="宋体" w:eastAsia="宋体" w:hAnsi="宋体" w:cs="仿宋" w:hint="eastAsia"/>
          <w:b w:val="0"/>
          <w:bCs/>
          <w:szCs w:val="28"/>
        </w:rPr>
        <w:t>参照人民卫生出版社出版《骨与关节损伤》第四版，采用Garden分型系统进行分型。</w:t>
      </w:r>
    </w:p>
    <w:p w14:paraId="5B6653F3" w14:textId="77777777" w:rsidR="008043E5" w:rsidRPr="002E4EE2" w:rsidRDefault="00000000">
      <w:pPr>
        <w:ind w:leftChars="-29" w:left="-82" w:firstLineChars="200" w:firstLine="560"/>
        <w:rPr>
          <w:rFonts w:ascii="宋体" w:eastAsia="宋体" w:hAnsi="宋体" w:cs="仿宋"/>
          <w:b w:val="0"/>
          <w:bCs/>
          <w:szCs w:val="28"/>
        </w:rPr>
      </w:pPr>
      <w:r w:rsidRPr="002E4EE2">
        <w:rPr>
          <w:rFonts w:ascii="宋体" w:eastAsia="宋体" w:hAnsi="宋体" w:cs="仿宋" w:hint="eastAsia"/>
          <w:b w:val="0"/>
          <w:bCs/>
          <w:szCs w:val="28"/>
        </w:rPr>
        <w:t>I型：有两种情况，一是不完全性骨折，另一种更为常见的是外</w:t>
      </w:r>
      <w:r w:rsidRPr="002E4EE2">
        <w:rPr>
          <w:rFonts w:ascii="宋体" w:eastAsia="宋体" w:hAnsi="宋体" w:cs="仿宋" w:hint="eastAsia"/>
          <w:b w:val="0"/>
          <w:bCs/>
          <w:szCs w:val="28"/>
        </w:rPr>
        <w:lastRenderedPageBreak/>
        <w:t>展嵌插型骨折，同时可伴有股骨头一定程度后倾。</w:t>
      </w:r>
    </w:p>
    <w:p w14:paraId="7FAF77ED" w14:textId="77777777" w:rsidR="008043E5" w:rsidRPr="002E4EE2" w:rsidRDefault="00000000">
      <w:pPr>
        <w:ind w:leftChars="-29" w:left="-82" w:firstLineChars="200" w:firstLine="560"/>
        <w:rPr>
          <w:rFonts w:ascii="宋体" w:eastAsia="宋体" w:hAnsi="宋体" w:cs="仿宋"/>
          <w:b w:val="0"/>
          <w:bCs/>
          <w:szCs w:val="28"/>
        </w:rPr>
      </w:pPr>
      <w:r w:rsidRPr="002E4EE2">
        <w:rPr>
          <w:rFonts w:ascii="宋体" w:eastAsia="宋体" w:hAnsi="宋体" w:cs="仿宋" w:hint="eastAsia"/>
          <w:b w:val="0"/>
          <w:bCs/>
          <w:szCs w:val="28"/>
        </w:rPr>
        <w:t>Ⅱ型：完全性骨折，但没有发生移位。</w:t>
      </w:r>
    </w:p>
    <w:p w14:paraId="0998B976" w14:textId="77777777" w:rsidR="008043E5" w:rsidRPr="002E4EE2" w:rsidRDefault="00000000">
      <w:pPr>
        <w:ind w:firstLineChars="200" w:firstLine="560"/>
        <w:rPr>
          <w:rFonts w:ascii="宋体" w:eastAsia="宋体" w:hAnsi="宋体" w:cs="仿宋"/>
          <w:b w:val="0"/>
          <w:bCs/>
          <w:szCs w:val="28"/>
        </w:rPr>
      </w:pPr>
      <w:r w:rsidRPr="002E4EE2">
        <w:rPr>
          <w:rFonts w:ascii="宋体" w:eastAsia="宋体" w:hAnsi="宋体" w:cs="仿宋" w:hint="eastAsia"/>
          <w:b w:val="0"/>
          <w:bCs/>
          <w:szCs w:val="28"/>
        </w:rPr>
        <w:t>Ⅲ型：骨折部分移位，股骨头外展，股骨颈轻度上移并外旋。</w:t>
      </w:r>
    </w:p>
    <w:p w14:paraId="235D8DD4" w14:textId="77777777" w:rsidR="00CE69B9" w:rsidRPr="002E4EE2" w:rsidRDefault="00000000" w:rsidP="00CE69B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Ⅳ型：骨折完全移位，股骨颈明显上移并外旋。</w:t>
      </w:r>
    </w:p>
    <w:p w14:paraId="111A1A2F" w14:textId="631B24BF" w:rsidR="008043E5" w:rsidRPr="00D178BE" w:rsidRDefault="00000000" w:rsidP="00CE69B9">
      <w:pPr>
        <w:ind w:firstLineChars="0" w:firstLine="0"/>
        <w:rPr>
          <w:rFonts w:ascii="宋体" w:eastAsia="宋体" w:hAnsi="宋体" w:cs="仿宋"/>
          <w:szCs w:val="28"/>
        </w:rPr>
      </w:pPr>
      <w:r w:rsidRPr="00D178BE">
        <w:rPr>
          <w:rFonts w:ascii="宋体" w:eastAsia="宋体" w:hAnsi="宋体" w:cs="仿宋" w:hint="eastAsia"/>
          <w:szCs w:val="28"/>
        </w:rPr>
        <w:t>三、中医治法</w:t>
      </w:r>
    </w:p>
    <w:p w14:paraId="316B28FC" w14:textId="04831DCE" w:rsidR="008043E5" w:rsidRPr="002E4EE2" w:rsidRDefault="00CE69B9">
      <w:pPr>
        <w:ind w:firstLineChars="200" w:firstLine="560"/>
        <w:rPr>
          <w:rFonts w:ascii="宋体" w:eastAsia="宋体" w:hAnsi="宋体" w:cs="仿宋"/>
          <w:b w:val="0"/>
          <w:bCs/>
          <w:szCs w:val="28"/>
          <w:lang w:val="zh-CN"/>
        </w:rPr>
      </w:pPr>
      <w:r w:rsidRPr="002E4EE2">
        <w:rPr>
          <w:rFonts w:ascii="宋体" w:eastAsia="宋体" w:hAnsi="宋体" w:cs="仿宋" w:hint="eastAsia"/>
          <w:b w:val="0"/>
          <w:bCs/>
          <w:szCs w:val="28"/>
        </w:rPr>
        <w:t>（一）三期辩证论治</w:t>
      </w:r>
    </w:p>
    <w:p w14:paraId="77100FF4" w14:textId="4C82FC55" w:rsidR="008043E5" w:rsidRPr="002E4EE2" w:rsidRDefault="00000000" w:rsidP="00DF29A4">
      <w:pPr>
        <w:ind w:firstLineChars="200" w:firstLine="560"/>
        <w:rPr>
          <w:rFonts w:ascii="宋体" w:eastAsia="宋体" w:hAnsi="宋体" w:cs="仿宋"/>
          <w:b w:val="0"/>
          <w:bCs/>
          <w:szCs w:val="28"/>
        </w:rPr>
      </w:pPr>
      <w:r w:rsidRPr="002E4EE2">
        <w:rPr>
          <w:rFonts w:ascii="宋体" w:eastAsia="宋体" w:hAnsi="宋体" w:cs="仿宋" w:hint="eastAsia"/>
          <w:b w:val="0"/>
          <w:bCs/>
          <w:szCs w:val="28"/>
        </w:rPr>
        <w:t>股骨颈骨折初期一般瘀肿不甚，但老年患者身体虚弱，伤后更甚，常可出现神色憔悴，面色苍白，倦怠懒言，胃纳呆减等气血虚弱证候。若津液亏损，中气不足，可出现大便秘结。骨折后长期卧床，容易发生褥疮、泌尿系感染、肺炎等合并症。青壮年、儿童则多由车祸、高处坠下等强大暴力，而引起股骨颈骨折，且多为粉碎性，骨折愈合较难。在治疗上按骨折三期辨证施治，但均应提前使用补肝肾、壮筋骨药物。患者若出现合并症时，应按病情的标本轻重缓急，进行辨证用药，把保存生命放在首位。</w:t>
      </w:r>
    </w:p>
    <w:p w14:paraId="3DFAD2E9" w14:textId="58172471" w:rsidR="00CE69B9" w:rsidRPr="002E4EE2" w:rsidRDefault="00CE69B9" w:rsidP="00CE69B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1、初期（骨折或骨折手术后14天之内）以活血祛瘀，消肿止痛法为主。</w:t>
      </w:r>
    </w:p>
    <w:p w14:paraId="5C23F3D7" w14:textId="77777777" w:rsidR="00CE69B9" w:rsidRPr="002E4EE2" w:rsidRDefault="00CE69B9" w:rsidP="00CE69B9">
      <w:pPr>
        <w:ind w:leftChars="200" w:left="1962" w:hangingChars="500" w:hanging="1400"/>
        <w:rPr>
          <w:rFonts w:ascii="宋体" w:eastAsia="宋体" w:hAnsi="宋体" w:cs="仿宋"/>
          <w:b w:val="0"/>
          <w:bCs/>
          <w:szCs w:val="28"/>
        </w:rPr>
      </w:pPr>
      <w:r w:rsidRPr="002E4EE2">
        <w:rPr>
          <w:rFonts w:ascii="宋体" w:eastAsia="宋体" w:hAnsi="宋体" w:cs="仿宋" w:hint="eastAsia"/>
          <w:b w:val="0"/>
          <w:bCs/>
          <w:szCs w:val="28"/>
        </w:rPr>
        <w:t>治则：活血祛瘀，消肿止痛。</w:t>
      </w:r>
    </w:p>
    <w:p w14:paraId="52F5D2EF" w14:textId="387B9F14" w:rsidR="00CE69B9" w:rsidRPr="002E4EE2" w:rsidRDefault="00CE69B9" w:rsidP="00C64C3C">
      <w:pPr>
        <w:tabs>
          <w:tab w:val="left" w:pos="709"/>
        </w:tabs>
        <w:ind w:firstLineChars="200" w:firstLine="560"/>
        <w:rPr>
          <w:rFonts w:ascii="宋体" w:eastAsia="宋体" w:hAnsi="宋体" w:cs="仿宋"/>
          <w:b w:val="0"/>
          <w:bCs/>
          <w:szCs w:val="28"/>
        </w:rPr>
      </w:pPr>
      <w:r w:rsidRPr="002E4EE2">
        <w:rPr>
          <w:rFonts w:ascii="宋体" w:eastAsia="宋体" w:hAnsi="宋体" w:cs="仿宋" w:hint="eastAsia"/>
          <w:b w:val="0"/>
          <w:bCs/>
          <w:szCs w:val="28"/>
        </w:rPr>
        <w:t>方药：愈髋饮一号方（自然铜、当归尾、川芎、</w:t>
      </w:r>
      <w:r w:rsidR="00C64C3C" w:rsidRPr="002E4EE2">
        <w:rPr>
          <w:rFonts w:ascii="宋体" w:eastAsia="宋体" w:hAnsi="宋体" w:cs="仿宋" w:hint="eastAsia"/>
          <w:b w:val="0"/>
          <w:bCs/>
          <w:szCs w:val="28"/>
        </w:rPr>
        <w:t>怀</w:t>
      </w:r>
      <w:r w:rsidRPr="002E4EE2">
        <w:rPr>
          <w:rFonts w:ascii="宋体" w:eastAsia="宋体" w:hAnsi="宋体" w:cs="仿宋" w:hint="eastAsia"/>
          <w:b w:val="0"/>
          <w:bCs/>
          <w:szCs w:val="28"/>
        </w:rPr>
        <w:t>牛膝、土鳖虫、滇三七、元胡、血竭、威灵仙、桃仁、红花、五加皮、厚朴、枳实）</w:t>
      </w:r>
      <w:r w:rsidR="00C64C3C" w:rsidRPr="002E4EE2">
        <w:rPr>
          <w:rFonts w:ascii="宋体" w:eastAsia="宋体" w:hAnsi="宋体" w:cs="仿宋" w:hint="eastAsia"/>
          <w:b w:val="0"/>
          <w:bCs/>
          <w:szCs w:val="28"/>
        </w:rPr>
        <w:t>；中成药可选用愈伤灵胶囊、大七厘片等。</w:t>
      </w:r>
    </w:p>
    <w:p w14:paraId="4AC99B85" w14:textId="357F23D2" w:rsidR="008043E5" w:rsidRPr="002E4EE2" w:rsidRDefault="00CE69B9" w:rsidP="00CE69B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2、中期（骨折或骨折手术后14～35天之内），以和营生新，接骨续损为法。</w:t>
      </w:r>
    </w:p>
    <w:p w14:paraId="08A50CCD" w14:textId="77777777" w:rsidR="00CE69B9" w:rsidRPr="002E4EE2" w:rsidRDefault="00CE69B9" w:rsidP="00CE69B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治则：和营生新，补血活血，续筋接骨。</w:t>
      </w:r>
    </w:p>
    <w:p w14:paraId="0825EE0D" w14:textId="239138F5" w:rsidR="008043E5" w:rsidRPr="002E4EE2" w:rsidRDefault="00CE69B9" w:rsidP="00CE69B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方药：愈髋饮二号方（自然铜、骨碎补、当归尾、赤芍、陈皮、</w:t>
      </w:r>
      <w:r w:rsidRPr="002E4EE2">
        <w:rPr>
          <w:rFonts w:ascii="宋体" w:eastAsia="宋体" w:hAnsi="宋体" w:cs="仿宋" w:hint="eastAsia"/>
          <w:b w:val="0"/>
          <w:bCs/>
          <w:szCs w:val="28"/>
        </w:rPr>
        <w:lastRenderedPageBreak/>
        <w:t>续断、</w:t>
      </w:r>
      <w:r w:rsidR="00C64C3C" w:rsidRPr="002E4EE2">
        <w:rPr>
          <w:rFonts w:ascii="宋体" w:eastAsia="宋体" w:hAnsi="宋体" w:cs="仿宋" w:hint="eastAsia"/>
          <w:b w:val="0"/>
          <w:bCs/>
          <w:szCs w:val="28"/>
        </w:rPr>
        <w:t>怀</w:t>
      </w:r>
      <w:r w:rsidRPr="002E4EE2">
        <w:rPr>
          <w:rFonts w:ascii="宋体" w:eastAsia="宋体" w:hAnsi="宋体" w:cs="仿宋" w:hint="eastAsia"/>
          <w:b w:val="0"/>
          <w:bCs/>
          <w:szCs w:val="28"/>
        </w:rPr>
        <w:t>牛膝、土鳖虫、五加皮、丹参、鸡血藤、黄芪、川芎）</w:t>
      </w:r>
      <w:r w:rsidR="00C64C3C" w:rsidRPr="002E4EE2">
        <w:rPr>
          <w:rFonts w:ascii="宋体" w:eastAsia="宋体" w:hAnsi="宋体" w:cs="仿宋" w:hint="eastAsia"/>
          <w:b w:val="0"/>
          <w:bCs/>
          <w:szCs w:val="28"/>
        </w:rPr>
        <w:t>；中成药可选用秦皮接骨片。</w:t>
      </w:r>
    </w:p>
    <w:p w14:paraId="2AB90519" w14:textId="7E61A001" w:rsidR="008043E5" w:rsidRPr="002E4EE2" w:rsidRDefault="00CE69B9" w:rsidP="00CE69B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3、后期（骨折或骨折手术35天之后），以养气血，补肝肾，壮筋骨为法。</w:t>
      </w:r>
    </w:p>
    <w:p w14:paraId="3E8A703E" w14:textId="77777777" w:rsidR="00CE69B9" w:rsidRPr="002E4EE2" w:rsidRDefault="00CE69B9" w:rsidP="00CE69B9">
      <w:pPr>
        <w:ind w:firstLineChars="200" w:firstLine="560"/>
        <w:rPr>
          <w:rFonts w:ascii="宋体" w:eastAsia="宋体" w:hAnsi="宋体" w:cs="仿宋"/>
          <w:b w:val="0"/>
          <w:bCs/>
          <w:szCs w:val="28"/>
        </w:rPr>
      </w:pPr>
      <w:r w:rsidRPr="002E4EE2">
        <w:rPr>
          <w:rFonts w:ascii="宋体" w:eastAsia="宋体" w:hAnsi="宋体" w:cs="仿宋" w:hint="eastAsia"/>
          <w:b w:val="0"/>
          <w:bCs/>
          <w:szCs w:val="28"/>
        </w:rPr>
        <w:t>治则：补益肝肾，壮筋续骨。</w:t>
      </w:r>
    </w:p>
    <w:p w14:paraId="604DE6CA" w14:textId="4C2F4743" w:rsidR="00C64C3C" w:rsidRPr="002E4EE2" w:rsidRDefault="00CE69B9" w:rsidP="00C64C3C">
      <w:pPr>
        <w:ind w:firstLineChars="200" w:firstLine="560"/>
        <w:rPr>
          <w:rFonts w:ascii="宋体" w:eastAsia="宋体" w:hAnsi="宋体" w:cs="仿宋"/>
          <w:b w:val="0"/>
          <w:bCs/>
          <w:szCs w:val="28"/>
        </w:rPr>
      </w:pPr>
      <w:r w:rsidRPr="002E4EE2">
        <w:rPr>
          <w:rFonts w:ascii="宋体" w:eastAsia="宋体" w:hAnsi="宋体" w:cs="仿宋" w:hint="eastAsia"/>
          <w:b w:val="0"/>
          <w:bCs/>
          <w:szCs w:val="28"/>
        </w:rPr>
        <w:t>方药：愈髋饮三号方（黄芪、白芍、当归、续断、熟地黄、秦艽</w:t>
      </w:r>
      <w:r w:rsidR="004F296E">
        <w:rPr>
          <w:rFonts w:ascii="宋体" w:eastAsia="宋体" w:hAnsi="宋体" w:cs="仿宋" w:hint="eastAsia"/>
          <w:b w:val="0"/>
          <w:bCs/>
          <w:szCs w:val="28"/>
        </w:rPr>
        <w:t>、</w:t>
      </w:r>
      <w:r w:rsidR="00C64C3C" w:rsidRPr="002E4EE2">
        <w:rPr>
          <w:rFonts w:ascii="宋体" w:eastAsia="宋体" w:hAnsi="宋体" w:cs="仿宋" w:hint="eastAsia"/>
          <w:b w:val="0"/>
          <w:bCs/>
          <w:szCs w:val="28"/>
        </w:rPr>
        <w:t>怀</w:t>
      </w:r>
      <w:r w:rsidRPr="002E4EE2">
        <w:rPr>
          <w:rFonts w:ascii="宋体" w:eastAsia="宋体" w:hAnsi="宋体" w:cs="仿宋" w:hint="eastAsia"/>
          <w:b w:val="0"/>
          <w:bCs/>
          <w:szCs w:val="28"/>
        </w:rPr>
        <w:t>牛膝、杜仲、枸杞、陈皮、龟板、松节、茯苓、党参、白术、甘草）</w:t>
      </w:r>
      <w:r w:rsidR="00C64C3C" w:rsidRPr="002E4EE2">
        <w:rPr>
          <w:rFonts w:ascii="宋体" w:eastAsia="宋体" w:hAnsi="宋体" w:cs="仿宋" w:hint="eastAsia"/>
          <w:b w:val="0"/>
          <w:bCs/>
          <w:szCs w:val="28"/>
        </w:rPr>
        <w:t>；中成药可选用壮筋续骨丸。</w:t>
      </w:r>
    </w:p>
    <w:p w14:paraId="665E195C" w14:textId="29278CCC" w:rsidR="008043E5" w:rsidRPr="002E4EE2" w:rsidRDefault="00C64C3C" w:rsidP="00B5679B">
      <w:pPr>
        <w:ind w:firstLineChars="200" w:firstLine="560"/>
        <w:rPr>
          <w:rFonts w:ascii="宋体" w:eastAsia="宋体" w:hAnsi="宋体" w:cs="仿宋"/>
          <w:b w:val="0"/>
          <w:bCs/>
          <w:szCs w:val="28"/>
        </w:rPr>
      </w:pPr>
      <w:r w:rsidRPr="002E4EE2">
        <w:rPr>
          <w:rFonts w:ascii="宋体" w:eastAsia="宋体" w:hAnsi="宋体" w:cs="仿宋" w:hint="eastAsia"/>
          <w:b w:val="0"/>
          <w:bCs/>
          <w:szCs w:val="28"/>
        </w:rPr>
        <w:t>（三）中医外治</w:t>
      </w:r>
      <w:r w:rsidR="005743AC" w:rsidRPr="002E4EE2">
        <w:rPr>
          <w:rFonts w:ascii="宋体" w:eastAsia="宋体" w:hAnsi="宋体" w:cs="仿宋" w:hint="eastAsia"/>
          <w:b w:val="0"/>
          <w:bCs/>
          <w:szCs w:val="28"/>
        </w:rPr>
        <w:t>：</w:t>
      </w:r>
      <w:r w:rsidRPr="002E4EE2">
        <w:rPr>
          <w:rFonts w:ascii="宋体" w:eastAsia="宋体" w:hAnsi="宋体" w:cs="仿宋" w:hint="eastAsia"/>
          <w:b w:val="0"/>
          <w:bCs/>
          <w:szCs w:val="28"/>
        </w:rPr>
        <w:t>中医外治治疗按骨折三期辩证施治进行分期治疗</w:t>
      </w:r>
    </w:p>
    <w:p w14:paraId="25BFD807" w14:textId="54728009" w:rsidR="008043E5" w:rsidRPr="002E4EE2" w:rsidRDefault="005743AC" w:rsidP="00B5679B">
      <w:pPr>
        <w:tabs>
          <w:tab w:val="left" w:pos="1080"/>
        </w:tabs>
        <w:ind w:firstLineChars="200" w:firstLine="560"/>
        <w:rPr>
          <w:rFonts w:ascii="宋体" w:eastAsia="宋体" w:hAnsi="宋体" w:cs="仿宋"/>
          <w:b w:val="0"/>
          <w:bCs/>
          <w:szCs w:val="28"/>
        </w:rPr>
      </w:pPr>
      <w:r w:rsidRPr="002E4EE2">
        <w:rPr>
          <w:rFonts w:ascii="宋体" w:eastAsia="宋体" w:hAnsi="宋体" w:cs="仿宋" w:hint="eastAsia"/>
          <w:b w:val="0"/>
          <w:bCs/>
          <w:szCs w:val="28"/>
        </w:rPr>
        <w:t>1、早期：外用方治伤散巴布剂（血壳、虎杖、见风消等）。“治伤散”是我院老中医祖传外用秘方，主要由血壳、虎杖、见风消等中草药组成，临床用于治疗闭合性软组织损伤，能活血</w:t>
      </w:r>
      <w:r w:rsidR="004F296E">
        <w:rPr>
          <w:rFonts w:ascii="宋体" w:eastAsia="宋体" w:hAnsi="宋体" w:cs="仿宋" w:hint="eastAsia"/>
          <w:b w:val="0"/>
          <w:bCs/>
          <w:szCs w:val="28"/>
        </w:rPr>
        <w:t>化瘀</w:t>
      </w:r>
      <w:r w:rsidRPr="002E4EE2">
        <w:rPr>
          <w:rFonts w:ascii="宋体" w:eastAsia="宋体" w:hAnsi="宋体" w:cs="仿宋" w:hint="eastAsia"/>
          <w:b w:val="0"/>
          <w:bCs/>
          <w:szCs w:val="28"/>
        </w:rPr>
        <w:t>、消肿止痛</w:t>
      </w:r>
      <w:r w:rsidR="004F296E">
        <w:rPr>
          <w:rFonts w:ascii="宋体" w:eastAsia="宋体" w:hAnsi="宋体" w:cs="仿宋" w:hint="eastAsia"/>
          <w:b w:val="0"/>
          <w:bCs/>
          <w:szCs w:val="28"/>
        </w:rPr>
        <w:t>。</w:t>
      </w:r>
    </w:p>
    <w:p w14:paraId="4BCF4FD8" w14:textId="4EE67464" w:rsidR="008043E5" w:rsidRPr="002E4EE2" w:rsidRDefault="00B5679B" w:rsidP="00B5679B">
      <w:pPr>
        <w:ind w:firstLineChars="200" w:firstLine="560"/>
        <w:rPr>
          <w:rFonts w:ascii="宋体" w:eastAsia="宋体" w:hAnsi="宋体" w:cs="仿宋"/>
          <w:b w:val="0"/>
          <w:bCs/>
          <w:szCs w:val="28"/>
        </w:rPr>
      </w:pPr>
      <w:r w:rsidRPr="002E4EE2">
        <w:rPr>
          <w:rFonts w:ascii="宋体" w:eastAsia="宋体" w:hAnsi="宋体" w:cs="仿宋" w:hint="eastAsia"/>
          <w:b w:val="0"/>
          <w:bCs/>
          <w:szCs w:val="28"/>
        </w:rPr>
        <w:t xml:space="preserve">2、中期：跌打伤湿膏（大号膏药）：我院自制膏药。该药用于骨折中期复位良好，肿痛基本消退者。 </w:t>
      </w:r>
    </w:p>
    <w:p w14:paraId="6B37005C" w14:textId="0492CA75" w:rsidR="008043E5" w:rsidRPr="002E4EE2" w:rsidRDefault="00B5679B" w:rsidP="00B5679B">
      <w:pPr>
        <w:ind w:firstLineChars="200" w:firstLine="560"/>
        <w:rPr>
          <w:rFonts w:ascii="宋体" w:eastAsia="宋体" w:hAnsi="宋体" w:cs="仿宋"/>
          <w:b w:val="0"/>
          <w:bCs/>
          <w:szCs w:val="28"/>
        </w:rPr>
      </w:pPr>
      <w:r w:rsidRPr="002E4EE2">
        <w:rPr>
          <w:rFonts w:ascii="宋体" w:eastAsia="宋体" w:hAnsi="宋体" w:cs="仿宋" w:hint="eastAsia"/>
          <w:b w:val="0"/>
          <w:bCs/>
          <w:szCs w:val="28"/>
        </w:rPr>
        <w:t>3、后期：中药熏洗（协定方：伸筋草、透骨草、海桐皮、三棱、莪术、红花、当归、虎杖、牛膝、防风、桂枝、仙灵脾、五加皮、威灵仙等）。解除外固定后，将以上药物放入我院专用熏蒸床内煎制熏洗患处，以改善关节功能。</w:t>
      </w:r>
    </w:p>
    <w:p w14:paraId="3815C308" w14:textId="2A87019C" w:rsidR="008043E5" w:rsidRPr="002E4EE2" w:rsidRDefault="00B5679B" w:rsidP="00B5679B">
      <w:pPr>
        <w:ind w:firstLineChars="200" w:firstLine="560"/>
        <w:rPr>
          <w:rFonts w:ascii="宋体" w:eastAsia="宋体" w:hAnsi="宋体" w:cs="仿宋"/>
          <w:b w:val="0"/>
          <w:bCs/>
          <w:szCs w:val="28"/>
        </w:rPr>
      </w:pPr>
      <w:r w:rsidRPr="002E4EE2">
        <w:rPr>
          <w:rFonts w:ascii="宋体" w:eastAsia="宋体" w:hAnsi="宋体" w:cs="仿宋" w:hint="eastAsia"/>
          <w:b w:val="0"/>
          <w:bCs/>
          <w:szCs w:val="28"/>
        </w:rPr>
        <w:t>（四）整复和固定</w:t>
      </w:r>
    </w:p>
    <w:p w14:paraId="35E7DC41" w14:textId="5D119F39" w:rsidR="008043E5" w:rsidRPr="002E4EE2" w:rsidRDefault="00B5679B" w:rsidP="00B5679B">
      <w:pPr>
        <w:ind w:firstLineChars="200" w:firstLine="560"/>
        <w:rPr>
          <w:rFonts w:ascii="宋体" w:eastAsia="宋体" w:hAnsi="宋体" w:cs="仿宋"/>
          <w:b w:val="0"/>
          <w:bCs/>
          <w:szCs w:val="28"/>
        </w:rPr>
      </w:pPr>
      <w:r w:rsidRPr="002E4EE2">
        <w:rPr>
          <w:rFonts w:ascii="宋体" w:eastAsia="宋体" w:hAnsi="宋体" w:cs="仿宋" w:hint="eastAsia"/>
          <w:b w:val="0"/>
          <w:bCs/>
          <w:szCs w:val="28"/>
        </w:rPr>
        <w:t>1、新鲜无移位或嵌插骨折不须整复，但患肢应予以“丁”字鞋制动，并保持患肢于外展中立位。</w:t>
      </w:r>
    </w:p>
    <w:p w14:paraId="1AF974FE" w14:textId="7E219551" w:rsidR="008043E5" w:rsidRPr="002E4EE2" w:rsidRDefault="00B5679B">
      <w:pPr>
        <w:ind w:firstLineChars="200" w:firstLine="560"/>
        <w:rPr>
          <w:rFonts w:ascii="宋体" w:eastAsia="宋体" w:hAnsi="宋体" w:cs="仿宋"/>
          <w:b w:val="0"/>
          <w:bCs/>
          <w:szCs w:val="28"/>
        </w:rPr>
      </w:pPr>
      <w:r w:rsidRPr="002E4EE2">
        <w:rPr>
          <w:rFonts w:ascii="宋体" w:eastAsia="宋体" w:hAnsi="宋体" w:cs="仿宋" w:hint="eastAsia"/>
          <w:b w:val="0"/>
          <w:bCs/>
          <w:szCs w:val="28"/>
        </w:rPr>
        <w:t>2、移位骨折应尽早给予复位和固定。</w:t>
      </w:r>
    </w:p>
    <w:p w14:paraId="6E3F920D" w14:textId="68A31498" w:rsidR="008043E5" w:rsidRPr="002E4EE2" w:rsidRDefault="00000000" w:rsidP="00B5679B">
      <w:pPr>
        <w:ind w:firstLineChars="200" w:firstLine="560"/>
        <w:rPr>
          <w:rFonts w:ascii="宋体" w:eastAsia="宋体" w:hAnsi="宋体" w:cs="仿宋"/>
          <w:b w:val="0"/>
          <w:bCs/>
          <w:szCs w:val="28"/>
        </w:rPr>
      </w:pPr>
      <w:r w:rsidRPr="002E4EE2">
        <w:rPr>
          <w:rFonts w:ascii="宋体" w:eastAsia="宋体" w:hAnsi="宋体" w:cs="仿宋" w:hint="eastAsia"/>
          <w:b w:val="0"/>
          <w:bCs/>
          <w:szCs w:val="28"/>
        </w:rPr>
        <w:t>手法整复方法</w:t>
      </w:r>
      <w:r w:rsidR="00B5679B" w:rsidRPr="002E4EE2">
        <w:rPr>
          <w:rFonts w:ascii="宋体" w:eastAsia="宋体" w:hAnsi="宋体" w:cs="仿宋" w:hint="eastAsia"/>
          <w:b w:val="0"/>
          <w:bCs/>
          <w:szCs w:val="28"/>
        </w:rPr>
        <w:t>：</w:t>
      </w:r>
      <w:r w:rsidRPr="002E4EE2">
        <w:rPr>
          <w:rFonts w:ascii="宋体" w:eastAsia="宋体" w:hAnsi="宋体" w:cs="仿宋" w:hint="eastAsia"/>
          <w:b w:val="0"/>
          <w:bCs/>
          <w:color w:val="000000"/>
          <w:szCs w:val="28"/>
        </w:rPr>
        <w:t>将麻醉后的病人</w:t>
      </w:r>
      <w:r w:rsidRPr="002E4EE2">
        <w:rPr>
          <w:rFonts w:ascii="宋体" w:eastAsia="宋体" w:hAnsi="宋体" w:cs="仿宋" w:hint="eastAsia"/>
          <w:b w:val="0"/>
          <w:bCs/>
          <w:szCs w:val="28"/>
        </w:rPr>
        <w:t>的仰卧在设有会阴柱的骨牵引床</w:t>
      </w:r>
      <w:r w:rsidRPr="002E4EE2">
        <w:rPr>
          <w:rFonts w:ascii="宋体" w:eastAsia="宋体" w:hAnsi="宋体" w:cs="仿宋" w:hint="eastAsia"/>
          <w:b w:val="0"/>
          <w:bCs/>
          <w:szCs w:val="28"/>
        </w:rPr>
        <w:lastRenderedPageBreak/>
        <w:t>台上，双足固定在足板上，双腿互相平行，患肢保持骨折后的外旋位。调整双小腿的牵引，使骨盆不致倾斜，进一步牵引患肢使之较健侧长1-2cm以纠正骨折端上移移位；医生站立在患肢的侧面，一前臂放置在大腿前侧靠近腹股沟（股骨颈骨折远骨折端的近侧部位）的部位，另一前臂放置在大腿下面靠近膝关节腘窝的部位，双手扣合在一起进行骨折复位。用下面的前臂抬高膝关节而用上面的前臂于股骨大小转子线部位施加复位压力以恢复骨折倾斜的角度。然后轻度内旋足板使复位后的股骨颈与台面平行，减轻患肢过度牵引，为了更好的摄侧位</w:t>
      </w:r>
      <w:r w:rsidR="002E4EE2">
        <w:rPr>
          <w:rFonts w:ascii="宋体" w:eastAsia="宋体" w:hAnsi="宋体" w:cs="仿宋" w:hint="eastAsia"/>
          <w:b w:val="0"/>
          <w:bCs/>
          <w:szCs w:val="28"/>
        </w:rPr>
        <w:t>X</w:t>
      </w:r>
      <w:r w:rsidRPr="002E4EE2">
        <w:rPr>
          <w:rFonts w:ascii="宋体" w:eastAsia="宋体" w:hAnsi="宋体" w:cs="仿宋" w:hint="eastAsia"/>
          <w:b w:val="0"/>
          <w:bCs/>
          <w:szCs w:val="28"/>
        </w:rPr>
        <w:t>光片，健侧小腿可去除牵引呈蛙式。</w:t>
      </w:r>
    </w:p>
    <w:p w14:paraId="17D2F5BC" w14:textId="3C9FC676" w:rsidR="008043E5" w:rsidRPr="002E4EE2" w:rsidRDefault="00000000" w:rsidP="00DF29A4">
      <w:pPr>
        <w:ind w:firstLineChars="200" w:firstLine="560"/>
        <w:rPr>
          <w:rFonts w:ascii="宋体" w:eastAsia="宋体" w:hAnsi="宋体" w:cs="仿宋"/>
          <w:b w:val="0"/>
          <w:bCs/>
          <w:szCs w:val="28"/>
        </w:rPr>
      </w:pPr>
      <w:r w:rsidRPr="002E4EE2">
        <w:rPr>
          <w:rFonts w:ascii="宋体" w:eastAsia="宋体" w:hAnsi="宋体" w:cs="仿宋" w:hint="eastAsia"/>
          <w:b w:val="0"/>
          <w:bCs/>
          <w:szCs w:val="28"/>
        </w:rPr>
        <w:t>整复后可作</w:t>
      </w:r>
      <w:r w:rsidR="00F77B47">
        <w:rPr>
          <w:rFonts w:ascii="宋体" w:eastAsia="宋体" w:hAnsi="宋体" w:cs="仿宋" w:hint="eastAsia"/>
          <w:b w:val="0"/>
          <w:bCs/>
          <w:szCs w:val="28"/>
        </w:rPr>
        <w:t>掌托</w:t>
      </w:r>
      <w:r w:rsidRPr="002E4EE2">
        <w:rPr>
          <w:rFonts w:ascii="宋体" w:eastAsia="宋体" w:hAnsi="宋体" w:cs="仿宋" w:hint="eastAsia"/>
          <w:b w:val="0"/>
          <w:bCs/>
          <w:szCs w:val="28"/>
        </w:rPr>
        <w:t>试验，将患足跟置于术者手掌之上，如患肢外旋畸形消失，表示复位成功。如有前后移位或成角畸形，应予以纠正，但不宜反复复位，否则易破坏股骨头血运，引起股骨头坏死，应施行切开复位内固定术。</w:t>
      </w:r>
    </w:p>
    <w:p w14:paraId="1329EE43" w14:textId="6DE52968" w:rsidR="008043E5" w:rsidRPr="002E4EE2" w:rsidRDefault="00000000" w:rsidP="00DF29A4">
      <w:pPr>
        <w:ind w:firstLineChars="200" w:firstLine="560"/>
        <w:rPr>
          <w:rFonts w:ascii="宋体" w:eastAsia="宋体" w:hAnsi="宋体" w:cs="仿宋"/>
          <w:b w:val="0"/>
          <w:bCs/>
          <w:szCs w:val="28"/>
        </w:rPr>
      </w:pPr>
      <w:r w:rsidRPr="002E4EE2">
        <w:rPr>
          <w:rFonts w:ascii="宋体" w:eastAsia="宋体" w:hAnsi="宋体" w:cs="仿宋" w:hint="eastAsia"/>
          <w:b w:val="0"/>
          <w:bCs/>
          <w:szCs w:val="28"/>
        </w:rPr>
        <w:t>固定</w:t>
      </w:r>
      <w:r w:rsidR="00B5679B" w:rsidRPr="002E4EE2">
        <w:rPr>
          <w:rFonts w:ascii="宋体" w:eastAsia="宋体" w:hAnsi="宋体" w:cs="仿宋" w:hint="eastAsia"/>
          <w:b w:val="0"/>
          <w:bCs/>
          <w:szCs w:val="28"/>
        </w:rPr>
        <w:t>：</w:t>
      </w:r>
      <w:r w:rsidRPr="002E4EE2">
        <w:rPr>
          <w:rFonts w:ascii="宋体" w:eastAsia="宋体" w:hAnsi="宋体" w:cs="仿宋" w:hint="eastAsia"/>
          <w:b w:val="0"/>
          <w:bCs/>
          <w:szCs w:val="28"/>
        </w:rPr>
        <w:t>可用“丁”字鞋或轻重量皮肤牵引及骨牵引，患肢置于外展中立位，制动6～8周。对骨折复位后不稳定者，采用经皮穿针空心加压螺钉固定。儿童移位骨折则采用经皮多针内固定，术后用“丁”字鞋外展中立位固定患肢3～4周。</w:t>
      </w:r>
    </w:p>
    <w:p w14:paraId="669DA775" w14:textId="77777777" w:rsidR="00D178BE" w:rsidRDefault="00B5679B" w:rsidP="00B5679B">
      <w:pPr>
        <w:autoSpaceDE w:val="0"/>
        <w:autoSpaceDN w:val="0"/>
        <w:spacing w:before="100" w:after="100"/>
        <w:ind w:firstLineChars="0" w:firstLine="0"/>
        <w:rPr>
          <w:rFonts w:ascii="宋体" w:eastAsia="宋体" w:hAnsi="宋体" w:cs="仿宋"/>
          <w:b w:val="0"/>
          <w:bCs/>
          <w:szCs w:val="28"/>
          <w:lang w:val="zh-CN"/>
        </w:rPr>
      </w:pPr>
      <w:r w:rsidRPr="00D178BE">
        <w:rPr>
          <w:rFonts w:ascii="宋体" w:eastAsia="宋体" w:hAnsi="宋体" w:cs="仿宋" w:hint="eastAsia"/>
          <w:szCs w:val="28"/>
          <w:lang w:val="zh-CN"/>
        </w:rPr>
        <w:t>四、手术治疗</w:t>
      </w:r>
    </w:p>
    <w:p w14:paraId="7E147A85" w14:textId="623D5974" w:rsidR="008043E5" w:rsidRPr="002E4EE2" w:rsidRDefault="00B5679B" w:rsidP="00D178BE">
      <w:pPr>
        <w:autoSpaceDE w:val="0"/>
        <w:autoSpaceDN w:val="0"/>
        <w:spacing w:before="100" w:after="100"/>
        <w:ind w:firstLineChars="200" w:firstLine="560"/>
        <w:rPr>
          <w:rFonts w:ascii="宋体" w:eastAsia="宋体" w:hAnsi="宋体" w:cs="仿宋"/>
          <w:b w:val="0"/>
          <w:bCs/>
          <w:szCs w:val="28"/>
        </w:rPr>
      </w:pPr>
      <w:r w:rsidRPr="002E4EE2">
        <w:rPr>
          <w:rFonts w:ascii="宋体" w:eastAsia="宋体" w:hAnsi="宋体" w:cs="仿宋" w:hint="eastAsia"/>
          <w:b w:val="0"/>
          <w:bCs/>
          <w:szCs w:val="28"/>
        </w:rPr>
        <w:t>对于经手法复位治疗骨折位置不满意或难于固定者，我们主张应积极的行手术切开复位内固定术。但手术治疗应严格掌握手术适应症，根据骨折的时间、类型、患者的年龄和全身情况等决定手术治疗方案。</w:t>
      </w:r>
    </w:p>
    <w:p w14:paraId="0AA16DC9" w14:textId="77777777" w:rsidR="00B5679B" w:rsidRPr="00D178BE" w:rsidRDefault="00B5679B" w:rsidP="00B5679B">
      <w:pPr>
        <w:tabs>
          <w:tab w:val="left" w:pos="312"/>
        </w:tabs>
        <w:ind w:firstLineChars="0" w:firstLine="0"/>
        <w:rPr>
          <w:rFonts w:ascii="宋体" w:eastAsia="宋体" w:hAnsi="宋体" w:cs="仿宋"/>
          <w:szCs w:val="28"/>
        </w:rPr>
      </w:pPr>
      <w:r w:rsidRPr="00D178BE">
        <w:rPr>
          <w:rFonts w:ascii="宋体" w:eastAsia="宋体" w:hAnsi="宋体" w:cs="仿宋" w:hint="eastAsia"/>
          <w:szCs w:val="28"/>
        </w:rPr>
        <w:t>五、中医康复锻炼</w:t>
      </w:r>
    </w:p>
    <w:p w14:paraId="5E6053B4" w14:textId="376FFB70" w:rsidR="002E4EE2" w:rsidRPr="00D178BE" w:rsidRDefault="00000000" w:rsidP="00D178BE">
      <w:pPr>
        <w:tabs>
          <w:tab w:val="left" w:pos="312"/>
        </w:tabs>
        <w:ind w:firstLineChars="200" w:firstLine="560"/>
        <w:rPr>
          <w:rFonts w:ascii="宋体" w:eastAsia="宋体" w:hAnsi="宋体" w:cs="仿宋" w:hint="eastAsia"/>
          <w:b w:val="0"/>
          <w:bCs/>
          <w:szCs w:val="28"/>
        </w:rPr>
      </w:pPr>
      <w:r w:rsidRPr="002E4EE2">
        <w:rPr>
          <w:rFonts w:ascii="宋体" w:eastAsia="宋体" w:hAnsi="宋体" w:cs="仿宋" w:hint="eastAsia"/>
          <w:b w:val="0"/>
          <w:bCs/>
          <w:szCs w:val="28"/>
        </w:rPr>
        <w:t>骨折治疗的最终目的是恢复功能，而功能恢复的好坏与功能锻炼有密切关系。因而无论患者是否手术，都应尽早进行功能锻炼。康复</w:t>
      </w:r>
      <w:r w:rsidRPr="002E4EE2">
        <w:rPr>
          <w:rFonts w:ascii="宋体" w:eastAsia="宋体" w:hAnsi="宋体" w:cs="仿宋" w:hint="eastAsia"/>
          <w:b w:val="0"/>
          <w:bCs/>
          <w:szCs w:val="28"/>
        </w:rPr>
        <w:lastRenderedPageBreak/>
        <w:t>计划更加个性化及完善。</w:t>
      </w:r>
    </w:p>
    <w:sectPr w:rsidR="002E4EE2" w:rsidRPr="00D178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5AE19" w14:textId="77777777" w:rsidR="004838CD" w:rsidRDefault="004838CD">
      <w:pPr>
        <w:spacing w:line="240" w:lineRule="auto"/>
        <w:ind w:firstLine="281"/>
      </w:pPr>
      <w:r>
        <w:separator/>
      </w:r>
    </w:p>
  </w:endnote>
  <w:endnote w:type="continuationSeparator" w:id="0">
    <w:p w14:paraId="7F548F58" w14:textId="77777777" w:rsidR="004838CD" w:rsidRDefault="004838CD">
      <w:pPr>
        <w:spacing w:line="240" w:lineRule="auto"/>
        <w:ind w:firstLine="28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74E1A" w14:textId="77777777" w:rsidR="004838CD" w:rsidRDefault="004838CD">
      <w:pPr>
        <w:spacing w:line="240" w:lineRule="auto"/>
        <w:ind w:firstLine="281"/>
      </w:pPr>
      <w:r>
        <w:separator/>
      </w:r>
    </w:p>
  </w:footnote>
  <w:footnote w:type="continuationSeparator" w:id="0">
    <w:p w14:paraId="7ED96330" w14:textId="77777777" w:rsidR="004838CD" w:rsidRDefault="004838CD">
      <w:pPr>
        <w:spacing w:line="240" w:lineRule="auto"/>
        <w:ind w:firstLine="281"/>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F36F59"/>
    <w:multiLevelType w:val="singleLevel"/>
    <w:tmpl w:val="C4F36F59"/>
    <w:lvl w:ilvl="0">
      <w:start w:val="1"/>
      <w:numFmt w:val="decimal"/>
      <w:suff w:val="nothing"/>
      <w:lvlText w:val="%1．"/>
      <w:lvlJc w:val="left"/>
      <w:pPr>
        <w:ind w:left="0" w:firstLine="400"/>
      </w:pPr>
      <w:rPr>
        <w:rFonts w:hint="default"/>
      </w:rPr>
    </w:lvl>
  </w:abstractNum>
  <w:abstractNum w:abstractNumId="1" w15:restartNumberingAfterBreak="0">
    <w:nsid w:val="0A11BCE7"/>
    <w:multiLevelType w:val="singleLevel"/>
    <w:tmpl w:val="0A11BCE7"/>
    <w:lvl w:ilvl="0">
      <w:start w:val="5"/>
      <w:numFmt w:val="decimal"/>
      <w:lvlText w:val="%1."/>
      <w:lvlJc w:val="left"/>
      <w:pPr>
        <w:tabs>
          <w:tab w:val="left" w:pos="312"/>
        </w:tabs>
        <w:ind w:left="480" w:firstLine="0"/>
      </w:pPr>
    </w:lvl>
  </w:abstractNum>
  <w:abstractNum w:abstractNumId="2" w15:restartNumberingAfterBreak="0">
    <w:nsid w:val="5D9E4E65"/>
    <w:multiLevelType w:val="multilevel"/>
    <w:tmpl w:val="5D9E4E65"/>
    <w:lvl w:ilvl="0">
      <w:start w:val="1"/>
      <w:numFmt w:val="decimal"/>
      <w:lvlText w:val="（%1）"/>
      <w:lvlJc w:val="left"/>
      <w:pPr>
        <w:tabs>
          <w:tab w:val="left" w:pos="1080"/>
        </w:tabs>
        <w:ind w:left="1080" w:hanging="720"/>
      </w:pPr>
      <w:rPr>
        <w:rFonts w:hint="default"/>
      </w:rPr>
    </w:lvl>
    <w:lvl w:ilvl="1">
      <w:start w:val="1"/>
      <w:numFmt w:val="lowerLetter"/>
      <w:lvlText w:val="%2)"/>
      <w:lvlJc w:val="left"/>
      <w:pPr>
        <w:tabs>
          <w:tab w:val="left" w:pos="1200"/>
        </w:tabs>
        <w:ind w:left="1200" w:hanging="420"/>
      </w:p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num w:numId="1" w16cid:durableId="625620338">
    <w:abstractNumId w:val="0"/>
  </w:num>
  <w:num w:numId="2" w16cid:durableId="1607618607">
    <w:abstractNumId w:val="2"/>
  </w:num>
  <w:num w:numId="3" w16cid:durableId="313879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AE126BB"/>
    <w:rsid w:val="000B5C99"/>
    <w:rsid w:val="002B704F"/>
    <w:rsid w:val="002E4EE2"/>
    <w:rsid w:val="004838CD"/>
    <w:rsid w:val="004F296E"/>
    <w:rsid w:val="005743AC"/>
    <w:rsid w:val="008043E5"/>
    <w:rsid w:val="008C5662"/>
    <w:rsid w:val="00B5679B"/>
    <w:rsid w:val="00C64C3C"/>
    <w:rsid w:val="00CE69B9"/>
    <w:rsid w:val="00D178BE"/>
    <w:rsid w:val="00DF29A4"/>
    <w:rsid w:val="00E85613"/>
    <w:rsid w:val="00F77B47"/>
    <w:rsid w:val="0AE126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61268EE"/>
  <w15:docId w15:val="{F76D3B30-3E34-004F-9CC8-2EBCE99CD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napToGrid w:val="0"/>
      <w:spacing w:line="560" w:lineRule="exact"/>
      <w:ind w:firstLineChars="100" w:firstLine="440"/>
    </w:pPr>
    <w:rPr>
      <w:rFonts w:eastAsia="仿宋"/>
      <w:b/>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cs="Courier New"/>
      <w:szCs w:val="21"/>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6</Pages>
  <Words>395</Words>
  <Characters>2253</Characters>
  <Application>Microsoft Office Word</Application>
  <DocSecurity>0</DocSecurity>
  <Lines>18</Lines>
  <Paragraphs>5</Paragraphs>
  <ScaleCrop>false</ScaleCrop>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戴斌</dc:creator>
  <cp:lastModifiedBy>V25210</cp:lastModifiedBy>
  <cp:revision>8</cp:revision>
  <cp:lastPrinted>2026-09-09T02:10:00Z</cp:lastPrinted>
  <dcterms:created xsi:type="dcterms:W3CDTF">2026-05-30T04:44:00Z</dcterms:created>
  <dcterms:modified xsi:type="dcterms:W3CDTF">2026-09-09T03:20:00Z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0BE23C2D02BD4C4096F9484E6240A602_11</vt:lpwstr>
  </property>
  <property fmtid="{D5CDD505-2E9C-101B-9397-08002B2CF9AE}" pid="4" name="KSOTemplateDocerSaveRecord">
    <vt:lpwstr>eyJoZGlkIjoiMjZjZjZjMDE4ZjE0ZTgzOTJmYWM5ZDlhYmQ0OTg1Y2MiLCJ1c2VySWQiOiIzNDc1NTkyMDYifQ==</vt:lpwstr>
  </property>
</Properties>
</file>